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F1" w:rsidRDefault="00567893">
      <w:pPr>
        <w:spacing w:line="280" w:lineRule="auto"/>
        <w:jc w:val="both"/>
      </w:pPr>
      <w:bookmarkStart w:id="0" w:name="_GoBack"/>
      <w:bookmarkEnd w:id="0"/>
      <w:r>
        <w:rPr>
          <w:rFonts w:ascii="Georgia" w:eastAsia="Georgia" w:hAnsi="Georgia" w:cs="Georgia"/>
          <w:sz w:val="22"/>
        </w:rPr>
        <w:t>55-B Employment of persons with disabilities by the state.</w:t>
      </w:r>
    </w:p>
    <w:p w:rsidR="005B0BF1" w:rsidRDefault="00567893">
      <w:pPr>
        <w:spacing w:before="240" w:after="240" w:line="280" w:lineRule="auto"/>
        <w:jc w:val="both"/>
      </w:pPr>
      <w:r>
        <w:rPr>
          <w:rFonts w:ascii="Georgia" w:eastAsia="Georgia" w:hAnsi="Georgia" w:cs="Georgia"/>
          <w:sz w:val="22"/>
        </w:rPr>
        <w:br/>
      </w:r>
    </w:p>
    <w:p w:rsidR="005B0BF1" w:rsidRDefault="00567893">
      <w:pPr>
        <w:spacing w:before="200"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  § 55-b. Employment  of persons with disabilities by the state.  1. The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commission may determine up to twelve hundred positions with duties such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as can be performed by persons with a physical or mental disability  who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are  found  otherwise  qualified to perform satisfactorily the duties of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any such position. Upon such determination the said positions  shall  be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classified  in  the  noncompe</w:t>
      </w:r>
      <w:r>
        <w:rPr>
          <w:rFonts w:ascii="Georgia" w:eastAsia="Georgia" w:hAnsi="Georgia" w:cs="Georgia"/>
          <w:sz w:val="22"/>
          <w:szCs w:val="20"/>
        </w:rPr>
        <w:t>titive  class,  and  may  be filled only by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persons who shall have been certified by the employee health service  of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the  department  as  being  a  person  with  either a physical or mental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disability.  The number of persons appointed pursuant  to  t</w:t>
      </w:r>
      <w:r>
        <w:rPr>
          <w:rFonts w:ascii="Georgia" w:eastAsia="Georgia" w:hAnsi="Georgia" w:cs="Georgia"/>
          <w:sz w:val="22"/>
          <w:szCs w:val="20"/>
        </w:rPr>
        <w:t>his  section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shall not exceed twelve hundred.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  2.  Those employees hired under subdivision one of this section, shall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be afforded the same opportunity to  take  promotional  examinations  as</w:t>
      </w:r>
    </w:p>
    <w:p w:rsidR="005B0BF1" w:rsidRDefault="00567893">
      <w:pPr>
        <w:spacing w:line="28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Georgia" w:eastAsia="Georgia" w:hAnsi="Georgia" w:cs="Georgia"/>
          <w:sz w:val="22"/>
          <w:szCs w:val="20"/>
        </w:rPr>
        <w:t xml:space="preserve">  provided to employees in the competitive class.</w:t>
      </w:r>
    </w:p>
    <w:p w:rsidR="005B0BF1" w:rsidRDefault="005B0BF1"/>
    <w:sectPr w:rsidR="005B0BF1">
      <w:headerReference w:type="default" r:id="rId7"/>
      <w:footerReference w:type="default" r:id="rId8"/>
      <w:pgSz w:w="12240" w:h="15840"/>
      <w:pgMar w:top="1440" w:right="1600" w:bottom="1440" w:left="1600" w:header="400" w:footer="600" w:gutter="0"/>
      <w:pgNumType w:start="1"/>
      <w:cols w:space="5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93" w:rsidRDefault="00567893">
      <w:r>
        <w:separator/>
      </w:r>
    </w:p>
  </w:endnote>
  <w:endnote w:type="continuationSeparator" w:id="0">
    <w:p w:rsidR="00567893" w:rsidRDefault="0056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00" w:type="pct"/>
      <w:tblLook w:val="04A0" w:firstRow="1" w:lastRow="0" w:firstColumn="1" w:lastColumn="0" w:noHBand="0" w:noVBand="1"/>
    </w:tblPr>
    <w:tblGrid>
      <w:gridCol w:w="4340"/>
      <w:gridCol w:w="1459"/>
      <w:gridCol w:w="680"/>
    </w:tblGrid>
    <w:tr w:rsidR="005B0BF1">
      <w:tc>
        <w:tcPr>
          <w:tcW w:w="0" w:type="auto"/>
        </w:tcPr>
        <w:p w:rsidR="005B0BF1" w:rsidRDefault="00567893">
          <w:r>
            <w:rPr>
              <w:noProof/>
            </w:rPr>
            <w:drawing>
              <wp:inline distT="0" distB="0" distL="0" distR="0">
                <wp:extent cx="762000" cy="355600"/>
                <wp:effectExtent l="0" t="0" r="0" b="0"/>
                <wp:docPr id="100000" name="Picture 1000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5B0BF1" w:rsidRDefault="00567893">
          <w:pPr>
            <w:spacing w:line="280" w:lineRule="auto"/>
            <w:jc w:val="both"/>
          </w:pPr>
          <w:r>
            <w:rPr>
              <w:rFonts w:ascii="Georgia" w:eastAsia="Georgia" w:hAnsi="Georgia" w:cs="Georgia"/>
              <w:sz w:val="22"/>
            </w:rPr>
            <w:t>-</w:t>
          </w:r>
          <w:r>
            <w:fldChar w:fldCharType="begin"/>
          </w:r>
          <w:r>
            <w:rPr>
              <w:rFonts w:ascii="Georgia" w:eastAsia="Georgia" w:hAnsi="Georgia" w:cs="Georgia"/>
              <w:sz w:val="22"/>
            </w:rPr>
            <w:instrText>PAGE</w:instrText>
          </w:r>
          <w:r w:rsidR="00EB316B">
            <w:fldChar w:fldCharType="separate"/>
          </w:r>
          <w:r w:rsidR="00EB316B">
            <w:rPr>
              <w:rFonts w:ascii="Georgia" w:eastAsia="Georgia" w:hAnsi="Georgia" w:cs="Georgia"/>
              <w:noProof/>
              <w:sz w:val="22"/>
            </w:rPr>
            <w:t>1</w:t>
          </w:r>
          <w:r>
            <w:fldChar w:fldCharType="end"/>
          </w:r>
          <w:r>
            <w:rPr>
              <w:rFonts w:ascii="Georgia" w:eastAsia="Georgia" w:hAnsi="Georgia" w:cs="Georgia"/>
              <w:sz w:val="22"/>
            </w:rPr>
            <w:t>-</w:t>
          </w:r>
        </w:p>
      </w:tc>
      <w:tc>
        <w:tcPr>
          <w:tcW w:w="0" w:type="auto"/>
        </w:tcPr>
        <w:p w:rsidR="005B0BF1" w:rsidRDefault="00567893">
          <w:pPr>
            <w:spacing w:line="280" w:lineRule="auto"/>
            <w:jc w:val="both"/>
          </w:pPr>
          <w:r>
            <w:rPr>
              <w:rFonts w:ascii="Georgia" w:eastAsia="Georgia" w:hAnsi="Georgia" w:cs="Georgia"/>
              <w:sz w:val="22"/>
            </w:rPr>
            <w:t xml:space="preserve"> </w:t>
          </w:r>
        </w:p>
      </w:tc>
    </w:tr>
  </w:tbl>
  <w:p w:rsidR="005B0BF1" w:rsidRDefault="005B0B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93" w:rsidRDefault="00567893">
      <w:r>
        <w:separator/>
      </w:r>
    </w:p>
  </w:footnote>
  <w:footnote w:type="continuationSeparator" w:id="0">
    <w:p w:rsidR="00567893" w:rsidRDefault="0056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F1" w:rsidRDefault="00567893">
    <w:pPr>
      <w:pBdr>
        <w:bottom w:val="single" w:sz="8" w:space="0" w:color="778899"/>
      </w:pBdr>
      <w:jc w:val="center"/>
      <w:rPr>
        <w:rFonts w:ascii="Arial" w:eastAsia="Arial" w:hAnsi="Arial" w:cs="Arial"/>
        <w:b/>
        <w:color w:val="778899"/>
        <w:sz w:val="16"/>
      </w:rPr>
    </w:pPr>
    <w:r>
      <w:rPr>
        <w:rFonts w:ascii="Arial" w:eastAsia="Arial" w:hAnsi="Arial" w:cs="Arial"/>
        <w:b/>
        <w:color w:val="778899"/>
        <w:sz w:val="16"/>
      </w:rPr>
      <w:t>NY CVS Law 55-B Employment of persons with disabilities by the state. (Laws of New York (2016 Edition))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F1"/>
    <w:rsid w:val="00567893"/>
    <w:rsid w:val="005B0BF1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3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Cimino, John (VBPD)</dc:creator>
  <cp:lastModifiedBy>john.cimino</cp:lastModifiedBy>
  <cp:revision>2</cp:revision>
  <dcterms:created xsi:type="dcterms:W3CDTF">2016-08-23T18:27:00Z</dcterms:created>
  <dcterms:modified xsi:type="dcterms:W3CDTF">2016-08-23T18:27:00Z</dcterms:modified>
</cp:coreProperties>
</file>