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3A" w:rsidRDefault="00E31683">
      <w:pPr>
        <w:spacing w:line="280" w:lineRule="auto"/>
        <w:jc w:val="both"/>
      </w:pPr>
      <w:bookmarkStart w:id="0" w:name="_GoBack"/>
      <w:bookmarkEnd w:id="0"/>
      <w:r>
        <w:rPr>
          <w:rFonts w:ascii="Georgia" w:eastAsia="Georgia" w:hAnsi="Georgia" w:cs="Georgia"/>
          <w:sz w:val="22"/>
        </w:rPr>
        <w:t>§ 5904A Exceptional employment.</w:t>
      </w:r>
    </w:p>
    <w:p w:rsidR="00B1723A" w:rsidRDefault="00E31683">
      <w:pPr>
        <w:spacing w:before="240" w:after="240" w:line="280" w:lineRule="auto"/>
        <w:jc w:val="both"/>
      </w:pPr>
      <w:r>
        <w:rPr>
          <w:rFonts w:ascii="Georgia" w:eastAsia="Georgia" w:hAnsi="Georgia" w:cs="Georgia"/>
          <w:sz w:val="22"/>
        </w:rPr>
        <w:t xml:space="preserve">Employment of persons with mental or physical disabilities in a Selective Placement Program or an Agency Aide Program shall be administered by the Human Resource Management Administrator or the Administrator's designee. </w:t>
      </w:r>
      <w:r>
        <w:rPr>
          <w:rFonts w:ascii="Georgia" w:eastAsia="Georgia" w:hAnsi="Georgia" w:cs="Georgia"/>
          <w:sz w:val="22"/>
        </w:rPr>
        <w:t>Such employment shall be by appointment without competitive recruitment and without listing on a referral list. Employment through the Selective Placement Program is limited to 12 months. Each appointee in the Selective Placement Program who successfully c</w:t>
      </w:r>
      <w:r>
        <w:rPr>
          <w:rFonts w:ascii="Georgia" w:eastAsia="Georgia" w:hAnsi="Georgia" w:cs="Georgia"/>
          <w:sz w:val="22"/>
        </w:rPr>
        <w:t>ompletes a trial work period, or passes a competitive examination, may be considered for permanent employment or probationary employment in the classified service. An appointment through the Agency Aide Program is of indefinite duration. Before any appoint</w:t>
      </w:r>
      <w:r>
        <w:rPr>
          <w:rFonts w:ascii="Georgia" w:eastAsia="Georgia" w:hAnsi="Georgia" w:cs="Georgia"/>
          <w:sz w:val="22"/>
        </w:rPr>
        <w:t>ment is made, the Human Resource Management Administrator or their designee shall advise the applicant of the availability of benefits counseling resources, which offer information or guidance on the effect of employment on public benefits including income</w:t>
      </w:r>
      <w:r>
        <w:rPr>
          <w:rFonts w:ascii="Georgia" w:eastAsia="Georgia" w:hAnsi="Georgia" w:cs="Georgia"/>
          <w:sz w:val="22"/>
        </w:rPr>
        <w:t xml:space="preserve"> from the Social Security Administration.</w:t>
      </w:r>
    </w:p>
    <w:p w:rsidR="00B1723A" w:rsidRDefault="00E31683">
      <w:pPr>
        <w:spacing w:before="150" w:after="150" w:line="280" w:lineRule="auto"/>
        <w:jc w:val="both"/>
        <w:rPr>
          <w:sz w:val="15"/>
          <w:szCs w:val="15"/>
        </w:rPr>
      </w:pPr>
      <w:r>
        <w:rPr>
          <w:rFonts w:ascii="Georgia" w:eastAsia="Georgia" w:hAnsi="Georgia" w:cs="Georgia"/>
          <w:sz w:val="22"/>
          <w:szCs w:val="15"/>
        </w:rPr>
        <w:t xml:space="preserve">74 Del. Laws, c. 164, § 3; 75 Del. Laws, c. 88, § 20(6); 75 Del. Laws, c. 350, § 85; 76 Del. Laws, c. 124, § 1.; </w:t>
      </w:r>
    </w:p>
    <w:p w:rsidR="00A77B3E" w:rsidRDefault="00E31683"/>
    <w:sectPr w:rsidR="00A77B3E">
      <w:headerReference w:type="default" r:id="rId7"/>
      <w:footerReference w:type="default" r:id="rId8"/>
      <w:pgSz w:w="12240" w:h="15840"/>
      <w:pgMar w:top="1440" w:right="1600" w:bottom="1440" w:left="1600" w:header="400" w:footer="600" w:gutter="0"/>
      <w:pgNumType w:start="1"/>
      <w:cols w:space="5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83" w:rsidRDefault="00E31683">
      <w:r>
        <w:separator/>
      </w:r>
    </w:p>
  </w:endnote>
  <w:endnote w:type="continuationSeparator" w:id="0">
    <w:p w:rsidR="00E31683" w:rsidRDefault="00E3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500" w:type="pct"/>
      <w:tblLook w:val="04A0" w:firstRow="1" w:lastRow="0" w:firstColumn="1" w:lastColumn="0" w:noHBand="0" w:noVBand="1"/>
    </w:tblPr>
    <w:tblGrid>
      <w:gridCol w:w="4340"/>
      <w:gridCol w:w="1459"/>
      <w:gridCol w:w="680"/>
    </w:tblGrid>
    <w:tr w:rsidR="00B1723A">
      <w:tc>
        <w:tcPr>
          <w:tcW w:w="0" w:type="auto"/>
        </w:tcPr>
        <w:p w:rsidR="00B1723A" w:rsidRDefault="00E31683">
          <w:r>
            <w:rPr>
              <w:noProof/>
            </w:rPr>
            <w:drawing>
              <wp:inline distT="0" distB="0" distL="0" distR="0">
                <wp:extent cx="762000" cy="355600"/>
                <wp:effectExtent l="0" t="0" r="0" b="0"/>
                <wp:docPr id="100000" name="Pictur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762000" cy="355600"/>
                        </a:xfrm>
                        <a:prstGeom prst="rect">
                          <a:avLst/>
                        </a:prstGeom>
                      </pic:spPr>
                    </pic:pic>
                  </a:graphicData>
                </a:graphic>
              </wp:inline>
            </w:drawing>
          </w:r>
        </w:p>
      </w:tc>
      <w:tc>
        <w:tcPr>
          <w:tcW w:w="0" w:type="auto"/>
        </w:tcPr>
        <w:p w:rsidR="00B1723A" w:rsidRDefault="00E31683">
          <w:pPr>
            <w:spacing w:line="280" w:lineRule="auto"/>
            <w:jc w:val="both"/>
          </w:pPr>
          <w:r>
            <w:rPr>
              <w:rFonts w:ascii="Georgia" w:eastAsia="Georgia" w:hAnsi="Georgia" w:cs="Georgia"/>
              <w:sz w:val="22"/>
            </w:rPr>
            <w:t>-</w:t>
          </w:r>
          <w:r>
            <w:fldChar w:fldCharType="begin"/>
          </w:r>
          <w:r>
            <w:rPr>
              <w:rFonts w:ascii="Georgia" w:eastAsia="Georgia" w:hAnsi="Georgia" w:cs="Georgia"/>
              <w:sz w:val="22"/>
            </w:rPr>
            <w:instrText>PAGE</w:instrText>
          </w:r>
          <w:r w:rsidR="00484C55">
            <w:fldChar w:fldCharType="separate"/>
          </w:r>
          <w:r w:rsidR="00484C55">
            <w:rPr>
              <w:rFonts w:ascii="Georgia" w:eastAsia="Georgia" w:hAnsi="Georgia" w:cs="Georgia"/>
              <w:noProof/>
              <w:sz w:val="22"/>
            </w:rPr>
            <w:t>1</w:t>
          </w:r>
          <w:r>
            <w:fldChar w:fldCharType="end"/>
          </w:r>
          <w:r>
            <w:rPr>
              <w:rFonts w:ascii="Georgia" w:eastAsia="Georgia" w:hAnsi="Georgia" w:cs="Georgia"/>
              <w:sz w:val="22"/>
            </w:rPr>
            <w:t>-</w:t>
          </w:r>
        </w:p>
      </w:tc>
      <w:tc>
        <w:tcPr>
          <w:tcW w:w="0" w:type="auto"/>
        </w:tcPr>
        <w:p w:rsidR="00B1723A" w:rsidRDefault="00E31683">
          <w:pPr>
            <w:spacing w:line="280" w:lineRule="auto"/>
            <w:jc w:val="both"/>
          </w:pPr>
          <w:r>
            <w:rPr>
              <w:rFonts w:ascii="Georgia" w:eastAsia="Georgia" w:hAnsi="Georgia" w:cs="Georgia"/>
              <w:sz w:val="22"/>
            </w:rPr>
            <w:t xml:space="preserve"> </w:t>
          </w:r>
        </w:p>
      </w:tc>
    </w:tr>
  </w:tbl>
  <w:p w:rsidR="00B1723A" w:rsidRDefault="00B172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83" w:rsidRDefault="00E31683">
      <w:r>
        <w:separator/>
      </w:r>
    </w:p>
  </w:footnote>
  <w:footnote w:type="continuationSeparator" w:id="0">
    <w:p w:rsidR="00E31683" w:rsidRDefault="00E31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3A" w:rsidRDefault="00E31683">
    <w:pPr>
      <w:pBdr>
        <w:bottom w:val="single" w:sz="8" w:space="0" w:color="778899"/>
      </w:pBdr>
      <w:jc w:val="center"/>
      <w:rPr>
        <w:rFonts w:ascii="Arial" w:eastAsia="Arial" w:hAnsi="Arial" w:cs="Arial"/>
        <w:b/>
        <w:color w:val="778899"/>
        <w:sz w:val="16"/>
      </w:rPr>
    </w:pPr>
    <w:r>
      <w:rPr>
        <w:rFonts w:ascii="Arial" w:eastAsia="Arial" w:hAnsi="Arial" w:cs="Arial"/>
        <w:b/>
        <w:color w:val="778899"/>
        <w:sz w:val="16"/>
      </w:rPr>
      <w:t xml:space="preserve">Del. Code Tit. 29 Sec. 5904A </w:t>
    </w:r>
    <w:r>
      <w:rPr>
        <w:rFonts w:ascii="Arial" w:eastAsia="Arial" w:hAnsi="Arial" w:cs="Arial"/>
        <w:b/>
        <w:color w:val="778899"/>
        <w:sz w:val="16"/>
      </w:rPr>
      <w:t>Exceptional employment. (Delaware Code (2016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3A"/>
    <w:rsid w:val="00484C55"/>
    <w:rsid w:val="00B1723A"/>
    <w:rsid w:val="00E3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4C55"/>
    <w:rPr>
      <w:rFonts w:ascii="Tahoma" w:hAnsi="Tahoma" w:cs="Tahoma"/>
      <w:sz w:val="16"/>
      <w:szCs w:val="16"/>
    </w:rPr>
  </w:style>
  <w:style w:type="character" w:customStyle="1" w:styleId="BalloonTextChar">
    <w:name w:val="Balloon Text Char"/>
    <w:basedOn w:val="DefaultParagraphFont"/>
    <w:link w:val="BalloonText"/>
    <w:rsid w:val="00484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4C55"/>
    <w:rPr>
      <w:rFonts w:ascii="Tahoma" w:hAnsi="Tahoma" w:cs="Tahoma"/>
      <w:sz w:val="16"/>
      <w:szCs w:val="16"/>
    </w:rPr>
  </w:style>
  <w:style w:type="character" w:customStyle="1" w:styleId="BalloonTextChar">
    <w:name w:val="Balloon Text Char"/>
    <w:basedOn w:val="DefaultParagraphFont"/>
    <w:link w:val="BalloonText"/>
    <w:rsid w:val="0048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Cimino, John (VBPD)</dc:creator>
  <cp:lastModifiedBy>john.cimino</cp:lastModifiedBy>
  <cp:revision>2</cp:revision>
  <dcterms:created xsi:type="dcterms:W3CDTF">2016-08-23T18:30:00Z</dcterms:created>
  <dcterms:modified xsi:type="dcterms:W3CDTF">2016-08-23T18:30:00Z</dcterms:modified>
</cp:coreProperties>
</file>